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DB4D" w14:textId="77777777" w:rsidR="00DB394D" w:rsidRDefault="00DB394D" w:rsidP="005D1E77">
      <w:pPr>
        <w:pStyle w:val="Normale1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12207C1C" w14:textId="092CCCEC" w:rsidR="00DB394D" w:rsidRDefault="00DB394D" w:rsidP="00DB394D">
      <w:pPr>
        <w:pStyle w:val="Normale1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B53C5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Comunicato stampa n.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2B53C5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/20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</w:t>
      </w:r>
      <w:r w:rsidR="0037465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5</w:t>
      </w:r>
      <w:r w:rsidRPr="002B53C5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</w:p>
    <w:p w14:paraId="00C8F983" w14:textId="77777777" w:rsidR="00781252" w:rsidRPr="00053BA8" w:rsidRDefault="0037465C" w:rsidP="00781252">
      <w:pPr>
        <w:spacing w:after="160"/>
        <w:ind w:left="1276"/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053BA8">
        <w:rPr>
          <w:rFonts w:ascii="Times New Roman" w:hAnsi="Times New Roman"/>
          <w:b/>
          <w:bCs/>
          <w:sz w:val="26"/>
          <w:szCs w:val="26"/>
          <w:lang w:val="it-IT"/>
        </w:rPr>
        <w:t>EIMA Agrimach torna a New Delhi</w:t>
      </w:r>
    </w:p>
    <w:p w14:paraId="11533EF8" w14:textId="2C89B73D" w:rsidR="002C4248" w:rsidRPr="007E58C3" w:rsidRDefault="002C4248" w:rsidP="00781252">
      <w:pPr>
        <w:spacing w:after="160"/>
        <w:ind w:left="1276" w:right="-1469"/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2C4248">
        <w:rPr>
          <w:rFonts w:ascii="Times New Roman" w:hAnsi="Times New Roman"/>
          <w:b/>
          <w:bCs/>
          <w:i/>
          <w:iCs/>
          <w:szCs w:val="24"/>
          <w:lang w:val="it-IT"/>
        </w:rPr>
        <w:t>L’edizione 2025 della rassegna agromeccanica indiana promossa da FederUnacoma e F</w:t>
      </w:r>
      <w:r>
        <w:rPr>
          <w:rFonts w:ascii="Times New Roman" w:hAnsi="Times New Roman"/>
          <w:b/>
          <w:bCs/>
          <w:i/>
          <w:iCs/>
          <w:szCs w:val="24"/>
          <w:lang w:val="it-IT"/>
        </w:rPr>
        <w:t>ICCI</w:t>
      </w:r>
      <w:r w:rsidRPr="002C4248"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 si svolgerà da quest’anno nuovamente a New Delhi, dal 27 al 29 novembre. La manifestazione sarà un importante appuntamento anche per le relazioni Italia-India, recentemente oggetto di</w:t>
      </w:r>
      <w:r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 </w:t>
      </w:r>
      <w:r w:rsidRPr="002C4248"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un Forum Internazionale. Il mercato </w:t>
      </w:r>
      <w:r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di comparto in India </w:t>
      </w:r>
      <w:r w:rsidRPr="002C4248"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ha </w:t>
      </w:r>
      <w:r>
        <w:rPr>
          <w:rFonts w:ascii="Times New Roman" w:hAnsi="Times New Roman"/>
          <w:b/>
          <w:bCs/>
          <w:i/>
          <w:iCs/>
          <w:szCs w:val="24"/>
          <w:lang w:val="it-IT"/>
        </w:rPr>
        <w:t>registrato</w:t>
      </w:r>
      <w:r w:rsidRPr="002C4248"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 una</w:t>
      </w:r>
      <w:r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 </w:t>
      </w:r>
      <w:r w:rsidRPr="002C4248"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 battuta d’arresto nel 2024</w:t>
      </w:r>
      <w:r>
        <w:rPr>
          <w:rFonts w:ascii="Times New Roman" w:hAnsi="Times New Roman"/>
          <w:b/>
          <w:bCs/>
          <w:i/>
          <w:iCs/>
          <w:szCs w:val="24"/>
          <w:lang w:val="it-IT"/>
        </w:rPr>
        <w:t>,</w:t>
      </w:r>
      <w:r w:rsidRPr="002C4248"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 per ripartire </w:t>
      </w:r>
      <w:r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con numeri importanti già </w:t>
      </w:r>
      <w:r w:rsidRPr="002C4248">
        <w:rPr>
          <w:rFonts w:ascii="Times New Roman" w:hAnsi="Times New Roman"/>
          <w:b/>
          <w:bCs/>
          <w:i/>
          <w:iCs/>
          <w:szCs w:val="24"/>
          <w:lang w:val="it-IT"/>
        </w:rPr>
        <w:t xml:space="preserve">nel primo trimestre dell’anno in corso. </w:t>
      </w:r>
    </w:p>
    <w:p w14:paraId="0600807B" w14:textId="7273C2FC" w:rsidR="00A11677" w:rsidRPr="002D0048" w:rsidRDefault="0037465C" w:rsidP="00B216B7">
      <w:pPr>
        <w:ind w:left="1276" w:right="-1469"/>
        <w:jc w:val="both"/>
        <w:rPr>
          <w:sz w:val="23"/>
          <w:szCs w:val="23"/>
        </w:rPr>
      </w:pPr>
      <w:r w:rsidRPr="002D0048">
        <w:rPr>
          <w:sz w:val="23"/>
          <w:szCs w:val="23"/>
        </w:rPr>
        <w:t>In programma dal 27 al 29 novembre 2025, la nona edizione della rassegna agromeccanica  EIMA Agrimach</w:t>
      </w:r>
      <w:r w:rsidR="000748DF" w:rsidRPr="002D0048">
        <w:rPr>
          <w:sz w:val="23"/>
          <w:szCs w:val="23"/>
        </w:rPr>
        <w:t xml:space="preserve"> </w:t>
      </w:r>
      <w:r w:rsidRPr="002D0048">
        <w:rPr>
          <w:sz w:val="23"/>
          <w:szCs w:val="23"/>
        </w:rPr>
        <w:t xml:space="preserve"> organizzata da FederUnacoma </w:t>
      </w:r>
      <w:r w:rsidR="000748DF" w:rsidRPr="002D0048">
        <w:rPr>
          <w:sz w:val="23"/>
          <w:szCs w:val="23"/>
        </w:rPr>
        <w:t xml:space="preserve">(Federazione italiana costruttori macchine agricole) </w:t>
      </w:r>
      <w:r w:rsidRPr="002D0048">
        <w:rPr>
          <w:sz w:val="23"/>
          <w:szCs w:val="23"/>
        </w:rPr>
        <w:t>e F</w:t>
      </w:r>
      <w:r w:rsidR="002C4248" w:rsidRPr="002D0048">
        <w:rPr>
          <w:sz w:val="23"/>
          <w:szCs w:val="23"/>
          <w:lang w:val="it-IT"/>
        </w:rPr>
        <w:t xml:space="preserve">ICCI </w:t>
      </w:r>
      <w:r w:rsidRPr="002D0048">
        <w:rPr>
          <w:sz w:val="23"/>
          <w:szCs w:val="23"/>
        </w:rPr>
        <w:t>(</w:t>
      </w:r>
      <w:r w:rsidR="000748DF" w:rsidRPr="002D0048">
        <w:rPr>
          <w:sz w:val="23"/>
          <w:szCs w:val="23"/>
        </w:rPr>
        <w:t>Federazione indiana camere di commercio  e industria</w:t>
      </w:r>
      <w:r w:rsidRPr="002D0048">
        <w:rPr>
          <w:sz w:val="23"/>
          <w:szCs w:val="23"/>
        </w:rPr>
        <w:t>)</w:t>
      </w:r>
      <w:r w:rsidR="000748DF" w:rsidRPr="002D0048">
        <w:rPr>
          <w:sz w:val="23"/>
          <w:szCs w:val="23"/>
        </w:rPr>
        <w:t xml:space="preserve">, in </w:t>
      </w:r>
      <w:r w:rsidR="00053BA8" w:rsidRPr="002D0048">
        <w:rPr>
          <w:sz w:val="23"/>
          <w:szCs w:val="23"/>
          <w:lang w:val="it-IT"/>
        </w:rPr>
        <w:t>partnership</w:t>
      </w:r>
      <w:r w:rsidR="000748DF" w:rsidRPr="002D0048">
        <w:rPr>
          <w:sz w:val="23"/>
          <w:szCs w:val="23"/>
        </w:rPr>
        <w:t xml:space="preserve"> con il Ministero indiano dell’Agricoltura, </w:t>
      </w:r>
      <w:r w:rsidRPr="002D0048">
        <w:rPr>
          <w:sz w:val="23"/>
          <w:szCs w:val="23"/>
        </w:rPr>
        <w:t xml:space="preserve">nel subcontinente indiano. La manifestazione, organizzata dal 2009 e che </w:t>
      </w:r>
      <w:r w:rsidR="00053BA8" w:rsidRPr="002D0048">
        <w:rPr>
          <w:sz w:val="23"/>
          <w:szCs w:val="23"/>
          <w:lang w:val="it-IT"/>
        </w:rPr>
        <w:t>nelle due passate edizioni</w:t>
      </w:r>
      <w:r w:rsidRPr="002D0048">
        <w:rPr>
          <w:sz w:val="23"/>
          <w:szCs w:val="23"/>
        </w:rPr>
        <w:t xml:space="preserve"> si è tenuta a Bangalore, torna </w:t>
      </w:r>
      <w:r w:rsidR="000748DF" w:rsidRPr="002D0048">
        <w:rPr>
          <w:sz w:val="23"/>
          <w:szCs w:val="23"/>
        </w:rPr>
        <w:t xml:space="preserve">da quest’anno </w:t>
      </w:r>
      <w:r w:rsidRPr="002D0048">
        <w:rPr>
          <w:sz w:val="23"/>
          <w:szCs w:val="23"/>
        </w:rPr>
        <w:t>a New Delhi.</w:t>
      </w:r>
      <w:r w:rsidR="00B216B7" w:rsidRPr="002D0048">
        <w:rPr>
          <w:sz w:val="23"/>
          <w:szCs w:val="23"/>
          <w:lang w:val="it-IT"/>
        </w:rPr>
        <w:t xml:space="preserve"> </w:t>
      </w:r>
      <w:r w:rsidRPr="002D0048">
        <w:rPr>
          <w:sz w:val="23"/>
          <w:szCs w:val="23"/>
        </w:rPr>
        <w:t xml:space="preserve">Sarà l’area espositiva Mela Ground dell’Indian Agricultural Research Institute (IARI), comunemente noto come Pusa Institute, ad ospitare il nuovo appuntamento. </w:t>
      </w:r>
    </w:p>
    <w:p w14:paraId="620BC35A" w14:textId="7D644F2D" w:rsidR="00A11677" w:rsidRPr="00781252" w:rsidRDefault="0037465C" w:rsidP="00781252">
      <w:pPr>
        <w:ind w:left="1276" w:right="-1469"/>
        <w:jc w:val="both"/>
        <w:rPr>
          <w:sz w:val="23"/>
          <w:szCs w:val="23"/>
        </w:rPr>
      </w:pPr>
      <w:r w:rsidRPr="007E58C3">
        <w:rPr>
          <w:sz w:val="23"/>
          <w:szCs w:val="23"/>
        </w:rPr>
        <w:t xml:space="preserve">EIMA Agrimach India è la principale fiera indiana dedicata </w:t>
      </w:r>
      <w:r w:rsidR="002C4248" w:rsidRPr="00781252">
        <w:rPr>
          <w:sz w:val="23"/>
          <w:szCs w:val="23"/>
          <w:lang w:val="it-IT"/>
        </w:rPr>
        <w:t xml:space="preserve"> alla </w:t>
      </w:r>
      <w:r w:rsidRPr="007E58C3">
        <w:rPr>
          <w:sz w:val="23"/>
          <w:szCs w:val="23"/>
        </w:rPr>
        <w:t>meccanizzazione agricola, che riunisce aziende leader nel settore agro-tecnologico, produttori di trattori e attrezzature, fornitori di soluzioni per l</w:t>
      </w:r>
      <w:r w:rsidR="002C4248" w:rsidRPr="00781252">
        <w:rPr>
          <w:sz w:val="23"/>
          <w:szCs w:val="23"/>
          <w:lang w:val="it-IT"/>
        </w:rPr>
        <w:t>’</w:t>
      </w:r>
      <w:r w:rsidRPr="007E58C3">
        <w:rPr>
          <w:sz w:val="23"/>
          <w:szCs w:val="23"/>
        </w:rPr>
        <w:t xml:space="preserve">agricoltura di precisione e operatori del settore agroalimentare provenienti da tutto il mondo. </w:t>
      </w:r>
      <w:r w:rsidRPr="00781252">
        <w:rPr>
          <w:sz w:val="23"/>
          <w:szCs w:val="23"/>
        </w:rPr>
        <w:t xml:space="preserve">L’evento offre </w:t>
      </w:r>
      <w:r w:rsidRPr="007E58C3">
        <w:rPr>
          <w:sz w:val="23"/>
          <w:szCs w:val="23"/>
        </w:rPr>
        <w:t xml:space="preserve"> una piattaforma unica per esplorare le ultime novità in materia di automazione agricola, tecnologie per l</w:t>
      </w:r>
      <w:r w:rsidRPr="00781252">
        <w:rPr>
          <w:sz w:val="23"/>
          <w:szCs w:val="23"/>
        </w:rPr>
        <w:t>’</w:t>
      </w:r>
      <w:r w:rsidRPr="007E58C3">
        <w:rPr>
          <w:sz w:val="23"/>
          <w:szCs w:val="23"/>
        </w:rPr>
        <w:t>agricoltura intelligente, soluzioni per droni in agricoltura, sistemi di raccolta e irrigazione e attrezzature per un</w:t>
      </w:r>
      <w:r w:rsidR="002C4248" w:rsidRPr="00781252">
        <w:rPr>
          <w:sz w:val="23"/>
          <w:szCs w:val="23"/>
          <w:lang w:val="it-IT"/>
        </w:rPr>
        <w:t>’</w:t>
      </w:r>
      <w:r w:rsidRPr="007E58C3">
        <w:rPr>
          <w:sz w:val="23"/>
          <w:szCs w:val="23"/>
        </w:rPr>
        <w:t>agricoltura sostenibile. Con oltre 40.000 visitatori profession</w:t>
      </w:r>
      <w:r w:rsidRPr="00781252">
        <w:rPr>
          <w:sz w:val="23"/>
          <w:szCs w:val="23"/>
        </w:rPr>
        <w:t xml:space="preserve">isti </w:t>
      </w:r>
      <w:r w:rsidR="00E71559">
        <w:rPr>
          <w:sz w:val="23"/>
          <w:szCs w:val="23"/>
          <w:lang w:val="it-IT"/>
        </w:rPr>
        <w:t xml:space="preserve">attesi </w:t>
      </w:r>
      <w:r w:rsidRPr="00781252">
        <w:rPr>
          <w:sz w:val="23"/>
          <w:szCs w:val="23"/>
        </w:rPr>
        <w:t xml:space="preserve">e incontri </w:t>
      </w:r>
      <w:r w:rsidRPr="007E58C3">
        <w:rPr>
          <w:sz w:val="23"/>
          <w:szCs w:val="23"/>
        </w:rPr>
        <w:t xml:space="preserve"> </w:t>
      </w:r>
      <w:r w:rsidRPr="00781252">
        <w:rPr>
          <w:sz w:val="23"/>
          <w:szCs w:val="23"/>
        </w:rPr>
        <w:t>di approfondimento sul  comparto,</w:t>
      </w:r>
      <w:r w:rsidR="00053BA8">
        <w:rPr>
          <w:sz w:val="23"/>
          <w:szCs w:val="23"/>
          <w:lang w:val="it-IT"/>
        </w:rPr>
        <w:t xml:space="preserve"> </w:t>
      </w:r>
      <w:r w:rsidRPr="007E58C3">
        <w:rPr>
          <w:sz w:val="23"/>
          <w:szCs w:val="23"/>
        </w:rPr>
        <w:t xml:space="preserve">la fiera </w:t>
      </w:r>
      <w:r w:rsidR="00050F95">
        <w:rPr>
          <w:sz w:val="23"/>
          <w:szCs w:val="23"/>
          <w:lang w:val="it-IT"/>
        </w:rPr>
        <w:t xml:space="preserve">- alla quale numerose aziende del comparto stanno aderendo come espositori - </w:t>
      </w:r>
      <w:r w:rsidRPr="007E58C3">
        <w:rPr>
          <w:sz w:val="23"/>
          <w:szCs w:val="23"/>
        </w:rPr>
        <w:t xml:space="preserve">crea opportunità </w:t>
      </w:r>
      <w:r w:rsidR="000B6947" w:rsidRPr="00781252">
        <w:rPr>
          <w:sz w:val="23"/>
          <w:szCs w:val="23"/>
          <w:lang w:val="it-IT"/>
        </w:rPr>
        <w:t xml:space="preserve">di </w:t>
      </w:r>
      <w:r w:rsidRPr="007E58C3">
        <w:rPr>
          <w:sz w:val="23"/>
          <w:szCs w:val="23"/>
        </w:rPr>
        <w:t xml:space="preserve"> networking, alleanze strategiche e partnership globali nel settore de</w:t>
      </w:r>
      <w:r w:rsidR="000B6947" w:rsidRPr="00781252">
        <w:rPr>
          <w:sz w:val="23"/>
          <w:szCs w:val="23"/>
          <w:lang w:val="it-IT"/>
        </w:rPr>
        <w:t xml:space="preserve">i mezzi e delle </w:t>
      </w:r>
      <w:r w:rsidRPr="007E58C3">
        <w:rPr>
          <w:sz w:val="23"/>
          <w:szCs w:val="23"/>
        </w:rPr>
        <w:t xml:space="preserve"> attrezzature agricole in India.</w:t>
      </w:r>
    </w:p>
    <w:p w14:paraId="18CACEC5" w14:textId="1453EA50" w:rsidR="00A11677" w:rsidRPr="003804B7" w:rsidRDefault="0037465C" w:rsidP="003804B7">
      <w:pPr>
        <w:ind w:left="1276" w:right="-1469"/>
        <w:jc w:val="both"/>
      </w:pPr>
      <w:r w:rsidRPr="00781252">
        <w:rPr>
          <w:rFonts w:ascii="Times New Roman" w:hAnsi="Times New Roman"/>
          <w:sz w:val="23"/>
          <w:szCs w:val="23"/>
        </w:rPr>
        <w:t xml:space="preserve">La collaborazione fra Italia e Italia è stata di recente ulteriormente sugellata dal Forum </w:t>
      </w:r>
      <w:r w:rsidRPr="007E58C3">
        <w:rPr>
          <w:rFonts w:ascii="Times New Roman" w:hAnsi="Times New Roman"/>
          <w:sz w:val="23"/>
          <w:szCs w:val="23"/>
        </w:rPr>
        <w:t>Imprenditoriale Scientifico  Tecnologico  Italia-India organizzato   dal  Ministero degli Affari Esteri e della Cooperazione Internazionale in collaborazione con l</w:t>
      </w:r>
      <w:r w:rsidR="005C0BD1" w:rsidRPr="00781252">
        <w:rPr>
          <w:rFonts w:ascii="Times New Roman" w:hAnsi="Times New Roman"/>
          <w:sz w:val="23"/>
          <w:szCs w:val="23"/>
          <w:lang w:val="it-IT"/>
        </w:rPr>
        <w:t>’</w:t>
      </w:r>
      <w:r w:rsidRPr="007E58C3">
        <w:rPr>
          <w:rFonts w:ascii="Times New Roman" w:hAnsi="Times New Roman"/>
          <w:sz w:val="23"/>
          <w:szCs w:val="23"/>
        </w:rPr>
        <w:t>Agenzia ICE</w:t>
      </w:r>
      <w:r w:rsidRPr="00781252">
        <w:rPr>
          <w:rFonts w:ascii="Times New Roman" w:hAnsi="Times New Roman"/>
          <w:sz w:val="23"/>
          <w:szCs w:val="23"/>
        </w:rPr>
        <w:t xml:space="preserve">, tenutosi a New Delhi il 10 e 11 aprile. </w:t>
      </w:r>
      <w:r w:rsidRPr="007E58C3">
        <w:rPr>
          <w:rFonts w:ascii="Times New Roman" w:hAnsi="Times New Roman"/>
          <w:sz w:val="23"/>
          <w:szCs w:val="23"/>
        </w:rPr>
        <w:t xml:space="preserve"> </w:t>
      </w:r>
      <w:r w:rsidRPr="00781252">
        <w:rPr>
          <w:rFonts w:ascii="Times New Roman" w:hAnsi="Times New Roman"/>
          <w:sz w:val="23"/>
          <w:szCs w:val="23"/>
        </w:rPr>
        <w:t>Ev</w:t>
      </w:r>
      <w:r w:rsidRPr="007E58C3">
        <w:rPr>
          <w:rFonts w:ascii="Times New Roman" w:hAnsi="Times New Roman"/>
          <w:sz w:val="23"/>
          <w:szCs w:val="23"/>
        </w:rPr>
        <w:t>ento</w:t>
      </w:r>
      <w:r w:rsidRPr="00781252">
        <w:rPr>
          <w:rFonts w:ascii="Times New Roman" w:hAnsi="Times New Roman"/>
          <w:sz w:val="23"/>
          <w:szCs w:val="23"/>
        </w:rPr>
        <w:t xml:space="preserve"> che </w:t>
      </w:r>
      <w:r w:rsidRPr="007E58C3">
        <w:rPr>
          <w:rFonts w:ascii="Times New Roman" w:hAnsi="Times New Roman"/>
          <w:sz w:val="23"/>
          <w:szCs w:val="23"/>
        </w:rPr>
        <w:t xml:space="preserve"> ha visto  imprese e istituzioni dei due Paesi al lavoro per  approfondire opportunità concrete di sviluppo delle relazioni economico-commerciali e scientifico-tecnologiche fra </w:t>
      </w:r>
      <w:r w:rsidR="002C4248" w:rsidRPr="00781252">
        <w:rPr>
          <w:rFonts w:ascii="Times New Roman" w:hAnsi="Times New Roman"/>
          <w:sz w:val="23"/>
          <w:szCs w:val="23"/>
          <w:lang w:val="it-IT"/>
        </w:rPr>
        <w:t>i due paesi</w:t>
      </w:r>
      <w:r w:rsidRPr="007E58C3">
        <w:rPr>
          <w:rFonts w:ascii="Times New Roman" w:hAnsi="Times New Roman"/>
          <w:sz w:val="23"/>
          <w:szCs w:val="23"/>
        </w:rPr>
        <w:t>.</w:t>
      </w:r>
      <w:r w:rsidRPr="00781252">
        <w:rPr>
          <w:rFonts w:ascii="Times New Roman" w:hAnsi="Times New Roman"/>
          <w:sz w:val="23"/>
          <w:szCs w:val="23"/>
        </w:rPr>
        <w:t xml:space="preserve"> Nella prima </w:t>
      </w:r>
      <w:r w:rsidRPr="007E58C3">
        <w:rPr>
          <w:rFonts w:ascii="Times New Roman" w:hAnsi="Times New Roman"/>
          <w:sz w:val="23"/>
          <w:szCs w:val="23"/>
        </w:rPr>
        <w:t xml:space="preserve"> giornata si sono tenuti  tavoli tematici</w:t>
      </w:r>
      <w:r w:rsidR="000748DF" w:rsidRPr="00781252">
        <w:rPr>
          <w:rFonts w:ascii="Times New Roman" w:hAnsi="Times New Roman"/>
          <w:sz w:val="23"/>
          <w:szCs w:val="23"/>
          <w:lang w:val="it-IT"/>
        </w:rPr>
        <w:t xml:space="preserve"> di comparto</w:t>
      </w:r>
      <w:r w:rsidRPr="007E58C3">
        <w:rPr>
          <w:rFonts w:ascii="Times New Roman" w:hAnsi="Times New Roman"/>
          <w:sz w:val="23"/>
          <w:szCs w:val="23"/>
        </w:rPr>
        <w:t xml:space="preserve"> </w:t>
      </w:r>
      <w:r w:rsidRPr="00781252">
        <w:rPr>
          <w:rFonts w:ascii="Times New Roman" w:hAnsi="Times New Roman"/>
          <w:sz w:val="23"/>
          <w:szCs w:val="23"/>
        </w:rPr>
        <w:t>e nella seconda la sessione plenaria del Forum</w:t>
      </w:r>
      <w:r w:rsidR="000748DF" w:rsidRPr="00781252">
        <w:rPr>
          <w:rFonts w:ascii="Times New Roman" w:hAnsi="Times New Roman"/>
          <w:sz w:val="23"/>
          <w:szCs w:val="23"/>
          <w:lang w:val="it-IT"/>
        </w:rPr>
        <w:t>,</w:t>
      </w:r>
      <w:r w:rsidRPr="00781252">
        <w:rPr>
          <w:rFonts w:ascii="Times New Roman" w:hAnsi="Times New Roman"/>
          <w:sz w:val="23"/>
          <w:szCs w:val="23"/>
        </w:rPr>
        <w:t xml:space="preserve"> con la partecipazione dei ministri italiani degli Affari Esteri e della Cooperazione Internazionale e dell’Università e </w:t>
      </w:r>
      <w:r w:rsidR="005C0BD1" w:rsidRPr="00781252">
        <w:rPr>
          <w:rFonts w:ascii="Times New Roman" w:hAnsi="Times New Roman"/>
          <w:sz w:val="23"/>
          <w:szCs w:val="23"/>
          <w:lang w:val="it-IT"/>
        </w:rPr>
        <w:t>R</w:t>
      </w:r>
      <w:r w:rsidRPr="007E58C3">
        <w:rPr>
          <w:rFonts w:ascii="Times New Roman" w:hAnsi="Times New Roman"/>
          <w:sz w:val="23"/>
          <w:szCs w:val="23"/>
        </w:rPr>
        <w:t>icerca, Antonio Tajani e Anna Maria Bernini</w:t>
      </w:r>
      <w:r w:rsidRPr="00781252">
        <w:rPr>
          <w:rFonts w:ascii="Times New Roman" w:hAnsi="Times New Roman"/>
          <w:sz w:val="23"/>
          <w:szCs w:val="23"/>
        </w:rPr>
        <w:t xml:space="preserve">, del Presidente dell’Agenzia ICE, Matteo Zoppas,  e di </w:t>
      </w:r>
      <w:r w:rsidRPr="007E58C3">
        <w:rPr>
          <w:rFonts w:ascii="Times New Roman" w:hAnsi="Times New Roman"/>
          <w:sz w:val="23"/>
          <w:szCs w:val="23"/>
        </w:rPr>
        <w:t xml:space="preserve"> </w:t>
      </w:r>
      <w:r w:rsidRPr="00781252">
        <w:rPr>
          <w:rFonts w:ascii="Times New Roman" w:hAnsi="Times New Roman"/>
          <w:sz w:val="23"/>
          <w:szCs w:val="23"/>
        </w:rPr>
        <w:t xml:space="preserve"> rappresentanti governativi indiani. </w:t>
      </w:r>
      <w:r w:rsidR="003804B7">
        <w:rPr>
          <w:lang w:val="it-IT"/>
        </w:rPr>
        <w:t xml:space="preserve">L’evento </w:t>
      </w:r>
      <w:r w:rsidR="003804B7">
        <w:t xml:space="preserve"> è  </w:t>
      </w:r>
      <w:r w:rsidR="003804B7" w:rsidRPr="004021D8">
        <w:t xml:space="preserve">stato organizzato come iniziativa collegata al </w:t>
      </w:r>
      <w:r w:rsidR="003804B7">
        <w:t>P</w:t>
      </w:r>
      <w:r w:rsidR="003804B7" w:rsidRPr="004021D8">
        <w:t>iano d'azione strategico</w:t>
      </w:r>
      <w:r w:rsidR="003804B7">
        <w:t xml:space="preserve"> </w:t>
      </w:r>
      <w:r w:rsidR="003804B7" w:rsidRPr="004021D8">
        <w:t>congiunto 2025-29</w:t>
      </w:r>
      <w:r w:rsidR="003804B7">
        <w:t xml:space="preserve"> Italia-India</w:t>
      </w:r>
      <w:r w:rsidR="003804B7">
        <w:rPr>
          <w:lang w:val="it-IT"/>
        </w:rPr>
        <w:t>,</w:t>
      </w:r>
      <w:r w:rsidR="003804B7">
        <w:t xml:space="preserve"> avviato dalla Presidente del Consiglio </w:t>
      </w:r>
      <w:r w:rsidR="003804B7">
        <w:rPr>
          <w:lang w:val="it-IT"/>
        </w:rPr>
        <w:t xml:space="preserve">italiano </w:t>
      </w:r>
      <w:r w:rsidR="003804B7">
        <w:t>Giorgia Meloni con l’omologo indiano,</w:t>
      </w:r>
      <w:r w:rsidR="003804B7" w:rsidRPr="004021D8">
        <w:rPr>
          <w:rFonts w:ascii="Titillium Web" w:hAnsi="Titillium Web"/>
          <w:b/>
          <w:bCs/>
          <w:color w:val="333333"/>
          <w:spacing w:val="3"/>
          <w:sz w:val="27"/>
          <w:szCs w:val="27"/>
          <w:shd w:val="clear" w:color="auto" w:fill="FFFFFF"/>
        </w:rPr>
        <w:t xml:space="preserve"> </w:t>
      </w:r>
      <w:r w:rsidR="003804B7" w:rsidRPr="004021D8">
        <w:t>Narendra Modi</w:t>
      </w:r>
      <w:r w:rsidR="003804B7">
        <w:rPr>
          <w:b/>
          <w:bCs/>
        </w:rPr>
        <w:t xml:space="preserve">, </w:t>
      </w:r>
      <w:r w:rsidR="003804B7">
        <w:t>in occasione del G20 tenutosi in Brasile nel 2024.</w:t>
      </w:r>
      <w:r w:rsidR="003804B7">
        <w:rPr>
          <w:lang w:val="it-IT"/>
        </w:rPr>
        <w:t xml:space="preserve"> </w:t>
      </w:r>
      <w:r w:rsidRPr="00781252">
        <w:rPr>
          <w:rFonts w:ascii="Times New Roman" w:hAnsi="Times New Roman"/>
          <w:sz w:val="23"/>
          <w:szCs w:val="23"/>
        </w:rPr>
        <w:t xml:space="preserve">Al Forum ha partecipato per  FederUnacoma  </w:t>
      </w:r>
      <w:r w:rsidRPr="007E58C3">
        <w:rPr>
          <w:rFonts w:ascii="Times New Roman" w:hAnsi="Times New Roman"/>
          <w:sz w:val="23"/>
          <w:szCs w:val="23"/>
        </w:rPr>
        <w:t xml:space="preserve"> Davide Gallarate</w:t>
      </w:r>
      <w:r w:rsidR="005D1E77">
        <w:rPr>
          <w:rFonts w:ascii="Times New Roman" w:hAnsi="Times New Roman"/>
          <w:sz w:val="23"/>
          <w:szCs w:val="23"/>
          <w:lang w:val="it-IT"/>
        </w:rPr>
        <w:t xml:space="preserve"> </w:t>
      </w:r>
      <w:r w:rsidRPr="00781252">
        <w:rPr>
          <w:rFonts w:ascii="Times New Roman" w:hAnsi="Times New Roman"/>
          <w:sz w:val="23"/>
          <w:szCs w:val="23"/>
        </w:rPr>
        <w:t xml:space="preserve">dell’Ufficio Eventi, che nel corso dei lavori  </w:t>
      </w:r>
      <w:r w:rsidRPr="007E58C3">
        <w:rPr>
          <w:rFonts w:ascii="Times New Roman" w:hAnsi="Times New Roman"/>
          <w:sz w:val="23"/>
          <w:szCs w:val="23"/>
        </w:rPr>
        <w:t xml:space="preserve">ha </w:t>
      </w:r>
      <w:r w:rsidR="00876B90" w:rsidRPr="00781252">
        <w:rPr>
          <w:rFonts w:ascii="Times New Roman" w:hAnsi="Times New Roman"/>
          <w:sz w:val="23"/>
          <w:szCs w:val="23"/>
          <w:lang w:val="it-IT"/>
        </w:rPr>
        <w:t xml:space="preserve"> </w:t>
      </w:r>
      <w:r w:rsidRPr="007E58C3">
        <w:rPr>
          <w:rFonts w:ascii="Times New Roman" w:hAnsi="Times New Roman"/>
          <w:sz w:val="23"/>
          <w:szCs w:val="23"/>
        </w:rPr>
        <w:t>incontra</w:t>
      </w:r>
      <w:r w:rsidR="00876B90" w:rsidRPr="00781252">
        <w:rPr>
          <w:rFonts w:ascii="Times New Roman" w:hAnsi="Times New Roman"/>
          <w:sz w:val="23"/>
          <w:szCs w:val="23"/>
          <w:lang w:val="it-IT"/>
        </w:rPr>
        <w:t>to</w:t>
      </w:r>
      <w:r w:rsidRPr="007E58C3">
        <w:rPr>
          <w:rFonts w:ascii="Times New Roman" w:hAnsi="Times New Roman"/>
          <w:sz w:val="23"/>
          <w:szCs w:val="23"/>
        </w:rPr>
        <w:t xml:space="preserve"> rappresentanti istituzionali indiani e italiani </w:t>
      </w:r>
      <w:r w:rsidR="005C0BD1" w:rsidRPr="00781252">
        <w:rPr>
          <w:rFonts w:ascii="Times New Roman" w:hAnsi="Times New Roman"/>
          <w:sz w:val="23"/>
          <w:szCs w:val="23"/>
          <w:lang w:val="it-IT"/>
        </w:rPr>
        <w:t xml:space="preserve">per la definizione e la promozione della manifestazione. </w:t>
      </w:r>
    </w:p>
    <w:p w14:paraId="57F1FE11" w14:textId="16099839" w:rsidR="00050F95" w:rsidRPr="00B216B7" w:rsidRDefault="00876B90" w:rsidP="0046342C">
      <w:pPr>
        <w:ind w:left="1276" w:right="-1469"/>
        <w:jc w:val="both"/>
        <w:rPr>
          <w:lang w:val="it-IT"/>
        </w:rPr>
      </w:pPr>
      <w:r w:rsidRPr="00781252">
        <w:t xml:space="preserve">Promozione che proseguirà  </w:t>
      </w:r>
      <w:r w:rsidR="00053BA8" w:rsidRPr="003804B7">
        <w:rPr>
          <w:lang w:val="it-IT"/>
        </w:rPr>
        <w:t>nelle prossime settimane</w:t>
      </w:r>
      <w:r w:rsidRPr="003804B7">
        <w:t xml:space="preserve"> </w:t>
      </w:r>
      <w:r w:rsidRPr="00781252">
        <w:t>con un road show di presentazione di EIMA Agrimach presso istituzioni, stampa e operatori economici di diverse regioni indiane</w:t>
      </w:r>
      <w:r w:rsidR="002C4248" w:rsidRPr="00781252">
        <w:t>, in un mercato dalle grandi potenzialità che nel 2024 ha registrato una piccola  battuta d</w:t>
      </w:r>
      <w:r w:rsidR="00F925F5" w:rsidRPr="00781252">
        <w:t>’arresto nelle vendite di trattrici dell’1,5% , con 901.668 mezzi venduti, ma che già nel primo trimestre del 2025 è cresciuto del 23,4% c</w:t>
      </w:r>
      <w:r w:rsidR="0046342C">
        <w:rPr>
          <w:lang w:val="it-IT"/>
        </w:rPr>
        <w:t xml:space="preserve">on </w:t>
      </w:r>
      <w:r w:rsidR="00F925F5" w:rsidRPr="00781252">
        <w:t xml:space="preserve">200.666 </w:t>
      </w:r>
      <w:r w:rsidR="00B216B7">
        <w:rPr>
          <w:lang w:val="it-IT"/>
        </w:rPr>
        <w:t xml:space="preserve">nuove </w:t>
      </w:r>
      <w:r w:rsidR="00F925F5" w:rsidRPr="00781252">
        <w:t>unità</w:t>
      </w:r>
      <w:r w:rsidR="00B216B7">
        <w:rPr>
          <w:lang w:val="it-IT"/>
        </w:rPr>
        <w:t xml:space="preserve"> in campo.</w:t>
      </w:r>
    </w:p>
    <w:p w14:paraId="755379E3" w14:textId="77777777" w:rsidR="0046342C" w:rsidRPr="0046342C" w:rsidRDefault="0046342C" w:rsidP="0046342C">
      <w:pPr>
        <w:ind w:left="1276" w:right="-1469"/>
        <w:jc w:val="both"/>
        <w:rPr>
          <w:lang w:val="it-IT"/>
        </w:rPr>
      </w:pPr>
    </w:p>
    <w:p w14:paraId="2A48FB8E" w14:textId="52A82AFA" w:rsidR="00135006" w:rsidRDefault="0037465C">
      <w:pPr>
        <w:rPr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 xml:space="preserve">                     Roma, 1</w:t>
      </w:r>
      <w:r w:rsidR="00A73F20">
        <w:rPr>
          <w:rFonts w:ascii="Times New Roman" w:hAnsi="Times New Roman"/>
          <w:b/>
          <w:bCs/>
          <w:szCs w:val="24"/>
          <w:lang w:val="it-IT"/>
        </w:rPr>
        <w:t>7</w:t>
      </w:r>
      <w:r>
        <w:rPr>
          <w:rFonts w:ascii="Times New Roman" w:hAnsi="Times New Roman"/>
          <w:b/>
          <w:bCs/>
          <w:szCs w:val="24"/>
          <w:lang w:val="it-IT"/>
        </w:rPr>
        <w:t xml:space="preserve"> aprile 2025</w:t>
      </w:r>
    </w:p>
    <w:sectPr w:rsidR="00135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16AE" w14:textId="77777777" w:rsidR="00D363A6" w:rsidRDefault="00D363A6">
      <w:r>
        <w:separator/>
      </w:r>
    </w:p>
  </w:endnote>
  <w:endnote w:type="continuationSeparator" w:id="0">
    <w:p w14:paraId="7C9BC0D2" w14:textId="77777777" w:rsidR="00D363A6" w:rsidRDefault="00D3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8BA9" w14:textId="77777777" w:rsidR="0034639D" w:rsidRDefault="003463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3E3C" w14:textId="77777777" w:rsidR="0034639D" w:rsidRDefault="003463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C34F" w14:textId="77777777" w:rsidR="0034639D" w:rsidRDefault="003463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D10E" w14:textId="77777777" w:rsidR="00D363A6" w:rsidRDefault="00D363A6">
      <w:r>
        <w:separator/>
      </w:r>
    </w:p>
  </w:footnote>
  <w:footnote w:type="continuationSeparator" w:id="0">
    <w:p w14:paraId="1B8A3693" w14:textId="77777777" w:rsidR="00D363A6" w:rsidRDefault="00D3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44" w14:textId="77777777" w:rsidR="0034639D" w:rsidRDefault="003463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137A" w14:textId="77777777" w:rsidR="00135006" w:rsidRDefault="0034639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23775" wp14:editId="00A63FC0">
          <wp:simplePos x="0" y="0"/>
          <wp:positionH relativeFrom="column">
            <wp:posOffset>-1108439</wp:posOffset>
          </wp:positionH>
          <wp:positionV relativeFrom="paragraph">
            <wp:posOffset>-435429</wp:posOffset>
          </wp:positionV>
          <wp:extent cx="7500257" cy="10614235"/>
          <wp:effectExtent l="0" t="0" r="571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172" cy="10641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B4F4" w14:textId="77777777" w:rsidR="0034639D" w:rsidRDefault="003463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AF"/>
    <w:rsid w:val="000311DB"/>
    <w:rsid w:val="00050F95"/>
    <w:rsid w:val="000534AF"/>
    <w:rsid w:val="00053BA8"/>
    <w:rsid w:val="000748DF"/>
    <w:rsid w:val="000B6947"/>
    <w:rsid w:val="00135006"/>
    <w:rsid w:val="00137923"/>
    <w:rsid w:val="001D5E9C"/>
    <w:rsid w:val="001E7CE8"/>
    <w:rsid w:val="001F28FD"/>
    <w:rsid w:val="002723AE"/>
    <w:rsid w:val="002C4248"/>
    <w:rsid w:val="002D0048"/>
    <w:rsid w:val="0034639D"/>
    <w:rsid w:val="0037465C"/>
    <w:rsid w:val="00376B27"/>
    <w:rsid w:val="003804B7"/>
    <w:rsid w:val="0046342C"/>
    <w:rsid w:val="005C0BD1"/>
    <w:rsid w:val="005D1E77"/>
    <w:rsid w:val="005F234A"/>
    <w:rsid w:val="007255FB"/>
    <w:rsid w:val="00730DEE"/>
    <w:rsid w:val="00781252"/>
    <w:rsid w:val="007B2A51"/>
    <w:rsid w:val="00876B90"/>
    <w:rsid w:val="00980C49"/>
    <w:rsid w:val="00A11677"/>
    <w:rsid w:val="00A73F20"/>
    <w:rsid w:val="00AB20D1"/>
    <w:rsid w:val="00B216B7"/>
    <w:rsid w:val="00C46175"/>
    <w:rsid w:val="00CD1C3E"/>
    <w:rsid w:val="00D363A6"/>
    <w:rsid w:val="00D611D8"/>
    <w:rsid w:val="00D647B5"/>
    <w:rsid w:val="00DB394D"/>
    <w:rsid w:val="00E71559"/>
    <w:rsid w:val="00EC2AB1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06C28"/>
  <w15:chartTrackingRefBased/>
  <w15:docId w15:val="{39D26BDD-105D-DC48-8487-FF36B94E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Normale1">
    <w:name w:val="Normale1"/>
    <w:rsid w:val="00DB394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Not for sale</Company>
  <LinksUpToDate>false</LinksUpToDate>
  <CharactersWithSpaces>3898</CharactersWithSpaces>
  <SharedDoc>false</SharedDoc>
  <HLinks>
    <vt:vector size="6" baseType="variant">
      <vt:variant>
        <vt:i4>3932214</vt:i4>
      </vt:variant>
      <vt:variant>
        <vt:i4>-1</vt:i4>
      </vt:variant>
      <vt:variant>
        <vt:i4>2056</vt:i4>
      </vt:variant>
      <vt:variant>
        <vt:i4>1</vt:i4>
      </vt:variant>
      <vt:variant>
        <vt:lpwstr>carta intestata agrimach comunicato stampa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Version</dc:creator>
  <cp:keywords/>
  <cp:lastModifiedBy>Patrizia Menicucci</cp:lastModifiedBy>
  <cp:revision>6</cp:revision>
  <dcterms:created xsi:type="dcterms:W3CDTF">2025-04-17T15:06:00Z</dcterms:created>
  <dcterms:modified xsi:type="dcterms:W3CDTF">2025-04-17T18:23:00Z</dcterms:modified>
</cp:coreProperties>
</file>